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77DBF" w:rsidRPr="00F77DBF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bookmarkStart w:id="0" w:name="_GoBack"/>
      <w:bookmarkEnd w:id="0"/>
    </w:p>
    <w:p w:rsidR="00F77DBF" w:rsidRPr="00F77DBF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7DBF">
        <w:rPr>
          <w:rFonts w:ascii="Times New Roman" w:eastAsia="Calibri" w:hAnsi="Times New Roman" w:cs="Times New Roman"/>
          <w:b/>
          <w:sz w:val="28"/>
          <w:szCs w:val="28"/>
        </w:rPr>
        <w:t>Правила обмена деловыми подарками</w:t>
      </w:r>
    </w:p>
    <w:p w:rsidR="00F77DBF" w:rsidRPr="00F77DBF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7DBF">
        <w:rPr>
          <w:rFonts w:ascii="Times New Roman" w:eastAsia="Calibri" w:hAnsi="Times New Roman" w:cs="Times New Roman"/>
          <w:b/>
          <w:sz w:val="28"/>
          <w:szCs w:val="28"/>
        </w:rPr>
        <w:t>и знаками делового гостеприимства</w:t>
      </w:r>
    </w:p>
    <w:p w:rsidR="007C41E7" w:rsidRPr="007C41E7" w:rsidRDefault="00F77DBF" w:rsidP="00EC151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F77DBF">
        <w:rPr>
          <w:rFonts w:ascii="Times New Roman" w:eastAsia="Calibri" w:hAnsi="Times New Roman" w:cs="Times New Roman"/>
          <w:b/>
          <w:sz w:val="24"/>
          <w:szCs w:val="24"/>
        </w:rPr>
        <w:t xml:space="preserve">в </w:t>
      </w:r>
      <w:r w:rsidR="00EC1519">
        <w:rPr>
          <w:rFonts w:ascii="Times New Roman" w:eastAsia="Calibri" w:hAnsi="Times New Roman" w:cs="Times New Roman"/>
          <w:b/>
          <w:sz w:val="24"/>
          <w:szCs w:val="24"/>
        </w:rPr>
        <w:t>муниципальном бюджетном учреждении дополнительного образования «</w:t>
      </w:r>
      <w:r w:rsidR="00AB4935">
        <w:rPr>
          <w:rFonts w:ascii="Times New Roman" w:eastAsia="Calibri" w:hAnsi="Times New Roman" w:cs="Times New Roman"/>
          <w:b/>
          <w:sz w:val="24"/>
          <w:szCs w:val="24"/>
        </w:rPr>
        <w:t>Спортивная школа</w:t>
      </w:r>
      <w:r w:rsidR="00EC1519">
        <w:rPr>
          <w:rFonts w:ascii="Times New Roman" w:eastAsia="Calibri" w:hAnsi="Times New Roman" w:cs="Times New Roman"/>
          <w:b/>
          <w:sz w:val="24"/>
          <w:szCs w:val="24"/>
        </w:rPr>
        <w:t>» Матвеевского района Оренбургской области</w:t>
      </w:r>
    </w:p>
    <w:p w:rsidR="00F77DBF" w:rsidRPr="00F77DBF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1. Общие положения</w:t>
      </w:r>
    </w:p>
    <w:p w:rsidR="00F77DBF" w:rsidRPr="00DF6F99" w:rsidRDefault="00F77DBF" w:rsidP="007C41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7DBF" w:rsidRPr="00DF6F99" w:rsidRDefault="00F77DBF" w:rsidP="007C41E7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1.1. Правила обмена деловыми подарками и знаками делового гостеприимства в </w:t>
      </w:r>
      <w:r w:rsidR="00EC1519" w:rsidRPr="00EC1519">
        <w:rPr>
          <w:rFonts w:ascii="Times New Roman" w:eastAsia="Calibri" w:hAnsi="Times New Roman" w:cs="Times New Roman"/>
          <w:sz w:val="24"/>
          <w:szCs w:val="24"/>
        </w:rPr>
        <w:t>Муниципальном</w:t>
      </w:r>
      <w:r w:rsidR="00EC1519">
        <w:rPr>
          <w:rFonts w:ascii="Times New Roman" w:eastAsia="Calibri" w:hAnsi="Times New Roman" w:cs="Times New Roman"/>
          <w:sz w:val="24"/>
          <w:szCs w:val="24"/>
        </w:rPr>
        <w:t xml:space="preserve"> бюджетном учреждении дополнительного образования «</w:t>
      </w:r>
      <w:r w:rsidR="00AB4935">
        <w:rPr>
          <w:rFonts w:ascii="Times New Roman" w:eastAsia="Calibri" w:hAnsi="Times New Roman" w:cs="Times New Roman"/>
          <w:sz w:val="24"/>
          <w:szCs w:val="24"/>
        </w:rPr>
        <w:t>Спортивной школы</w:t>
      </w:r>
      <w:r w:rsidR="00EC1519">
        <w:rPr>
          <w:rFonts w:ascii="Times New Roman" w:eastAsia="Calibri" w:hAnsi="Times New Roman" w:cs="Times New Roman"/>
          <w:sz w:val="24"/>
          <w:szCs w:val="24"/>
        </w:rPr>
        <w:t xml:space="preserve"> » Матвеевского района Оренбургской области</w:t>
      </w:r>
      <w:r w:rsidRPr="00DF6F9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DF6F99">
        <w:rPr>
          <w:rFonts w:ascii="Times New Roman" w:eastAsia="Calibri" w:hAnsi="Times New Roman" w:cs="Times New Roman"/>
          <w:sz w:val="24"/>
          <w:szCs w:val="24"/>
        </w:rPr>
        <w:t>(далее ‒ Правила) разработаны в соответствии с положениями Конституции Российской Федерации, Федерального закона от 25.12.2008. № 273-ФЗ О противодействии коррупции» и принятыми в соответствии с ними иными законодательными и локальными актами.</w:t>
      </w:r>
    </w:p>
    <w:p w:rsidR="00F77DBF" w:rsidRPr="00DF6F99" w:rsidRDefault="00F77DBF" w:rsidP="007C41E7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1.2. Правила определяют единые для всех работников</w:t>
      </w:r>
      <w:r w:rsidR="00EC1519" w:rsidRPr="00EC1519">
        <w:rPr>
          <w:rFonts w:ascii="Times New Roman" w:eastAsia="Calibri" w:hAnsi="Times New Roman" w:cs="Times New Roman"/>
          <w:sz w:val="24"/>
          <w:szCs w:val="24"/>
        </w:rPr>
        <w:t xml:space="preserve"> Муниципально</w:t>
      </w:r>
      <w:r w:rsidR="00EC1519">
        <w:rPr>
          <w:rFonts w:ascii="Times New Roman" w:eastAsia="Calibri" w:hAnsi="Times New Roman" w:cs="Times New Roman"/>
          <w:sz w:val="24"/>
          <w:szCs w:val="24"/>
        </w:rPr>
        <w:t>го бюджетного учреждения дополнительного образования «</w:t>
      </w:r>
      <w:r w:rsidR="00AB4935">
        <w:rPr>
          <w:rFonts w:ascii="Times New Roman" w:eastAsia="Calibri" w:hAnsi="Times New Roman" w:cs="Times New Roman"/>
          <w:sz w:val="24"/>
          <w:szCs w:val="24"/>
        </w:rPr>
        <w:t>Спортивная школа</w:t>
      </w:r>
      <w:r w:rsidR="00EC1519">
        <w:rPr>
          <w:rFonts w:ascii="Times New Roman" w:eastAsia="Calibri" w:hAnsi="Times New Roman" w:cs="Times New Roman"/>
          <w:sz w:val="24"/>
          <w:szCs w:val="24"/>
        </w:rPr>
        <w:t>» Матвеевского района Оренбургской области</w:t>
      </w: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 (далее ‒ Учреждение) требования к дарению и принятию деловых подарков.</w:t>
      </w:r>
    </w:p>
    <w:p w:rsidR="00F77DBF" w:rsidRPr="00DF6F99" w:rsidRDefault="00F77DBF" w:rsidP="007C41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1.3. Учреждение поддерживает корпоративную культуру, в которой деловые подарки, корпоративное гостеприимство и представительские мероприятия рассматриваются только как инструмент для установления и поддержания деловых отношений и как проявление общепринятой вежливости в ходе деятельности Учреждения.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1.4. Учреждение исходит из того, что долговременные деловые отношения основываются на доверии и взаимном уважении. Отношения, при которых нарушается закон и принципы деловой этики, вредят репутации Учреждения и честному имени его работников, и не могут обеспечить устойчивое долговременное развитие Учреждения. Такого рода отношения не могут быть приемлемы в практике работы Учреждения.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1.5. Действие Правил распространяется на всех работников Учреждения, вне зависимости от уровня занимаемой должности. 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1.6. Данные Правила преследует следующие цели: 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- обеспечение единообразного понимания роли и места деловых подарков, делового гостеприимства, представительских мероприятий в деловой практике Учреждения; 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осуществление управленческой и хозяйственной деятельности Учреждения исключительно на основе надлежащих норм и правил делового поведения, базирующихся на принципах качества предоставления услуг, защиты конкуренции, недопущения конфликта интересов;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определение единых для всех работников Учреждения требований к дарению и принятию деловых подарков, к организации и участию в представительских мероприятиях;</w:t>
      </w:r>
    </w:p>
    <w:p w:rsidR="00F77DBF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минимизирование рисков, связанных с возможным злоупотреблением в области подарков, представительских мероприятий. Наиболее серьезными из таких рисков являются опасность подкупа и взяточничество, несправедливость по отношению к контрагентам, протекционизм внутри Учреждения.</w:t>
      </w:r>
    </w:p>
    <w:p w:rsidR="00B43367" w:rsidRDefault="00B43367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43367" w:rsidRDefault="00B43367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43367" w:rsidRDefault="00B43367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43367" w:rsidRPr="00DF6F99" w:rsidRDefault="00B43367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1519" w:rsidRDefault="00EC1519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2. Требования, предъявляемые к деловым подаркам</w:t>
      </w: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и знакам делового гостеприимства</w:t>
      </w: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lastRenderedPageBreak/>
        <w:t>2.1. Работники Учреждения могут получать деловые подарки, знаки делового гостеприимства только на официальных мероприятиях, при условии, что это не противоречит требованиям антикоррупционного законодательства и настоящим Правилам.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2.2. Подарки и услуги, принимаемые или предоставляемые Учреждением, передаются и принимаются только от имени Учреждения в целом, а не как подарок или передача его от отдельного работника.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2.3. Деловые подарки, которые работники от имени Учреждения могут передавать другим лицам или принимать от других лиц в связи со своей трудовой деятельностью, а также представительские расходы на деловое гостеприимство должны соответствовать следующим критериям: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быть прямо связаны с уставными целями деятельности Учреждения, либо с памятными датами, юбилеями, общенациональными праздниками, иными событиями;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быть разумно обоснованными, соразмерными и не являться предметами роскоши;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решений, либо попытку оказать влияние на получателя с иной незаконной или неэтичной целью;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не создавать для получателя обязательства, связанные с его служебным положение или исполнением служебных (должностных) обязанностей;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не создавать репутационного риска для делового имиджа Учреждения, работников и иных лиц в случае раскрытия информации о совершенных подарках и понесенных представительских расходах;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не противоречить принципам и требованиям антикоррупционного законодательства Российской Федерации, Положению об антикоррупционной политики в Учреждении, Кодексу этики и служебного поведения работников Учреждения и общепринятым нормам морали и нравственности.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2.4. Деловые 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 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2.5. Стоимость и периодичность дарения и получения деловых подарков и/или участия в представительских мероприятиях одного и того же третьего лица должны определяться деловой необходимостью и быть разумными.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2.6. В качестве подарков работники Учреждения должны стремиться использовать в максимально допустимом количестве случаев сувениры, предметы и изделия, имеющие символику Учреждения.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2.7. Подарки и услуги не должны ставить под сомнение имидж или деловую репутацию Учреждения или его работников.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3. Права и обязанности работников</w:t>
      </w: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F6F99">
        <w:rPr>
          <w:rFonts w:ascii="Times New Roman" w:eastAsia="Calibri" w:hAnsi="Times New Roman" w:cs="Times New Roman"/>
          <w:b/>
          <w:sz w:val="24"/>
          <w:szCs w:val="24"/>
        </w:rPr>
        <w:t xml:space="preserve">Учреждения при обмене деловыми подарками и знаками делового гостеприимства </w:t>
      </w: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3.1. Работники, представляя интересы Учреждения или действуя от его имени, должны соблюдать границы допустимого поведения при обмене деловыми подарками и проявлении делового гостеприимства.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3.2. Работники Учреждения вправе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настоящими Правилами.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lastRenderedPageBreak/>
        <w:t>3.3. При любых сомнениях в правомерности или этичности своих действий работники Учреждения обязаны поставить в известность директора Учреждения и проконсультироваться с ним, прежде чем дарить или получать подарки или участвовать в тех или иных представительских мероприятиях.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3.4. При получении делового подарка или знаков делового гостеприимства работники Учреждения обязаны принимать меры по недопущению возможности возникновения конфликта интересов.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3.5. Работники Учреждения не вправе использовать служебное положение в личных целях, включая использование имущества Учреждения, в том числе: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для получения подарков, вознаграждения и иных выгод для себя лично и других лиц в обмен на оказание Учреждением каких-либо услуг, осуществления либо неосуществления определенных действий, передачи информации, составляющей коммерческую тайну;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для получения подарков, вознаграждения и иных выгод для лично и других лиц в процессе ведения дел Учреждения, в том числе, как до, так и после проведения переговоров о заключении гражданско-правовых договоров и иных сделок.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3.6. Работникам Учреждения не рекомендуется принимать или передаривать подарки либо услуги в любом виде от третьих лиц в качестве благодарности за совершенную услугу или данный совет.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3.7. Не допускается передавать и принимать подарки от Учреждения, его работников и представителей в виде денежных средств, как наличных, так и безналичных, независимо от валюты, а также в форме акций, опционов или иных ликвидных ценных бумаг.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3.8. Работники Учреждения должны оказываться от предложений, получения подарков, оплаты их расходов и т.п., когда подобные действия могут повлиять или создать впечатление о влиянии на исход сделки, результат проведения торгов, на принимаемые Учреждением решения и т.д.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3.9. Администрация и работники Учреждения не приемлют коррупции. Подарки не должны быть использованы для дачи/получения взяток или коррупции в любых ее проявлениях.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3.10. Работник Учреждения не вправе предлагать третьим лицам или принимать от таковых подарки, выплаты, компенсации и т.п. стоимостью свыше 3000 (Трех тысяч) рублей или не совместимые с законной практикой деловых отношений. Если работнику Учреждения предлагаются подобные подарки или деньги, он обязан немедленно об этом директору Учреждения.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3.11. Работник Учреждения которому при выполнении должностных обязанностей предлагаются подарки или иное вознаграждение как в прямом, так и в косвенном виде, которые способны повлиять на подготавливаемые и/или принимаемые им решения или оказать влияние на его действие/бездействие, должен: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отказаться от них о немедленно уведомить директора Учреждения о факте предложения подарка (вознаграждения);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о возможности исключить дальнейшие контакты с лицом, предложившим подарок или вознаграждение, если только это не связано со служебной необходимостью;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случае, если подарок или вознаграждение не представляется возможным отклонить или возвратить, передать его с соответствующей служебной запиской для принятия соответствующих мер директору Учреждения и продолжить работу в установленном в Учреждении порядке над вопросом, с которым был связан подарок или вознаграждение.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3.12. В случае возникновения конфликта интересов или возможности возникновения конфликта интересов при получении делового подарка или знаков </w:t>
      </w:r>
      <w:r w:rsidRPr="00DF6F99">
        <w:rPr>
          <w:rFonts w:ascii="Times New Roman" w:eastAsia="Calibri" w:hAnsi="Times New Roman" w:cs="Times New Roman"/>
          <w:sz w:val="24"/>
          <w:szCs w:val="24"/>
        </w:rPr>
        <w:lastRenderedPageBreak/>
        <w:t>делового гостеприимства работник Учреждения обязан в письменной форме уведомить об этом одно из должностных лиц, ответственных за противодействие коррупции, в соответствии с процедурой раскрытия конфликта интересов, утвержденной Положением о конфликте интересов, принятым в Учреждении.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3.13. Работникам Учреждения запрещается: 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самостоятельно принимать предложения от организаций или третьих лиц о вручении деловых подарков и об оказании знаков делового гостеприимства;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принимать без согласования с директором Учреждения деловые подарки и знаки делового гостеприимства в ходе проведения деловых переговоров, при 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принимать деловые подарки и знаки делового гостеприимства в ходе проведения торгов и во время прямых переговоров при заключении договоров (контрактов);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принимать подарки в виде наличных, безналичных денежных средств, ценных бумаг, драгоценных металлов.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3.14. Учреждение может принять решение об участии в благотворительных мероприятиях, направленных на создание и упрочение имиджа Учреждения. При этом план и бюджет участия в данных мероприятиях утверждается директором Учреждения.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3.15. В случае осуществления спонсорских, благотворительных программ Учреждение должно предварительно удостовериться, что предоставляемая Учреждением помощь не будет использована в коррупционных целях или иным незаконным путем.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3.16. При взаимодействии с лицами, занимающими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3.17. Неисполнение настоящих Правил может стать основанием для применения к работнику мер дисциплинарного, административного, уголовного и гражданско-правового характера в соответствии с действующим законодательством.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4. Область применения</w:t>
      </w: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4.1. Настоящие Правила подлежат применению вне зависимости от того, каким образом передаются деловые подарки и знаки делового гостеприимства: напрямую или через посредников.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4.2. Настоящие Правила являются обязательными для всех работников Учреждения в период работы в Учреждении.</w:t>
      </w:r>
    </w:p>
    <w:p w:rsidR="00F77DBF" w:rsidRPr="00DF6F99" w:rsidRDefault="00F77DBF" w:rsidP="00F77DBF">
      <w:pPr>
        <w:spacing w:after="200" w:line="276" w:lineRule="auto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DF6F99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</w:t>
      </w:r>
    </w:p>
    <w:p w:rsidR="00F77DBF" w:rsidRPr="00DF6F99" w:rsidRDefault="00F77DBF" w:rsidP="00F77DBF">
      <w:pPr>
        <w:spacing w:after="200" w:line="276" w:lineRule="auto"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sectPr w:rsidR="00F77DBF" w:rsidRPr="00DF6F99" w:rsidSect="00D96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37DA5" w:rsidRDefault="00B37DA5" w:rsidP="00F77DBF">
      <w:pPr>
        <w:spacing w:after="0" w:line="240" w:lineRule="auto"/>
      </w:pPr>
      <w:r>
        <w:separator/>
      </w:r>
    </w:p>
  </w:endnote>
  <w:endnote w:type="continuationSeparator" w:id="0">
    <w:p w:rsidR="00B37DA5" w:rsidRDefault="00B37DA5" w:rsidP="00F77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37DA5" w:rsidRDefault="00B37DA5" w:rsidP="00F77DBF">
      <w:pPr>
        <w:spacing w:after="0" w:line="240" w:lineRule="auto"/>
      </w:pPr>
      <w:r>
        <w:separator/>
      </w:r>
    </w:p>
  </w:footnote>
  <w:footnote w:type="continuationSeparator" w:id="0">
    <w:p w:rsidR="00B37DA5" w:rsidRDefault="00B37DA5" w:rsidP="00F77D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D7CC343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96D7BB7"/>
    <w:multiLevelType w:val="hybridMultilevel"/>
    <w:tmpl w:val="2FEA8D9E"/>
    <w:lvl w:ilvl="0" w:tplc="3550BD2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96931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01E7"/>
    <w:rsid w:val="00032793"/>
    <w:rsid w:val="00106686"/>
    <w:rsid w:val="002F4290"/>
    <w:rsid w:val="003C56FD"/>
    <w:rsid w:val="003E50C1"/>
    <w:rsid w:val="00475560"/>
    <w:rsid w:val="004D4A85"/>
    <w:rsid w:val="00581894"/>
    <w:rsid w:val="0076608F"/>
    <w:rsid w:val="007728A2"/>
    <w:rsid w:val="007C20FD"/>
    <w:rsid w:val="007C41E7"/>
    <w:rsid w:val="0089689F"/>
    <w:rsid w:val="009E285E"/>
    <w:rsid w:val="00A001E7"/>
    <w:rsid w:val="00A17C11"/>
    <w:rsid w:val="00AB4935"/>
    <w:rsid w:val="00B37DA5"/>
    <w:rsid w:val="00B43367"/>
    <w:rsid w:val="00B8756B"/>
    <w:rsid w:val="00B94018"/>
    <w:rsid w:val="00CA7D8F"/>
    <w:rsid w:val="00D963CD"/>
    <w:rsid w:val="00DF6F99"/>
    <w:rsid w:val="00E76BA8"/>
    <w:rsid w:val="00E804E5"/>
    <w:rsid w:val="00EC1519"/>
    <w:rsid w:val="00F17561"/>
    <w:rsid w:val="00F3640E"/>
    <w:rsid w:val="00F77DBF"/>
    <w:rsid w:val="00F976EE"/>
    <w:rsid w:val="00FC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04F01"/>
  <w15:docId w15:val="{342C9DB7-29C8-414C-990F-5A4332A91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963CD"/>
  </w:style>
  <w:style w:type="paragraph" w:styleId="1">
    <w:name w:val="heading 1"/>
    <w:basedOn w:val="a0"/>
    <w:next w:val="a0"/>
    <w:link w:val="10"/>
    <w:uiPriority w:val="9"/>
    <w:qFormat/>
    <w:rsid w:val="00F77DBF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uiPriority w:val="9"/>
    <w:qFormat/>
    <w:rsid w:val="00F77DBF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numbering" w:customStyle="1" w:styleId="12">
    <w:name w:val="Нет списка1"/>
    <w:next w:val="a3"/>
    <w:uiPriority w:val="99"/>
    <w:semiHidden/>
    <w:unhideWhenUsed/>
    <w:rsid w:val="00F77DBF"/>
  </w:style>
  <w:style w:type="character" w:customStyle="1" w:styleId="10">
    <w:name w:val="Заголовок 1 Знак"/>
    <w:basedOn w:val="a1"/>
    <w:link w:val="1"/>
    <w:uiPriority w:val="9"/>
    <w:rsid w:val="00F77DBF"/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customStyle="1" w:styleId="13">
    <w:name w:val="Гиперссылка1"/>
    <w:basedOn w:val="a1"/>
    <w:uiPriority w:val="99"/>
    <w:semiHidden/>
    <w:unhideWhenUsed/>
    <w:rsid w:val="00F77DBF"/>
    <w:rPr>
      <w:color w:val="5F5F5F"/>
      <w:u w:val="single"/>
    </w:rPr>
  </w:style>
  <w:style w:type="character" w:customStyle="1" w:styleId="14">
    <w:name w:val="Просмотренная гиперссылка1"/>
    <w:basedOn w:val="a1"/>
    <w:uiPriority w:val="99"/>
    <w:semiHidden/>
    <w:unhideWhenUsed/>
    <w:rsid w:val="00F77DBF"/>
    <w:rPr>
      <w:color w:val="919191"/>
      <w:u w:val="single"/>
    </w:rPr>
  </w:style>
  <w:style w:type="paragraph" w:customStyle="1" w:styleId="msonormal0">
    <w:name w:val="msonormal"/>
    <w:basedOn w:val="a0"/>
    <w:uiPriority w:val="99"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uiPriority w:val="99"/>
    <w:semiHidden/>
    <w:unhideWhenUsed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0"/>
    <w:link w:val="a6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1"/>
    <w:link w:val="a5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text"/>
    <w:basedOn w:val="a0"/>
    <w:link w:val="a8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F77DBF"/>
    <w:rPr>
      <w:rFonts w:ascii="Calibri" w:eastAsia="Calibri" w:hAnsi="Calibri" w:cs="Times New Roman"/>
      <w:sz w:val="20"/>
      <w:szCs w:val="20"/>
    </w:rPr>
  </w:style>
  <w:style w:type="paragraph" w:styleId="a9">
    <w:name w:val="header"/>
    <w:basedOn w:val="a0"/>
    <w:link w:val="aa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1"/>
    <w:link w:val="a9"/>
    <w:uiPriority w:val="99"/>
    <w:semiHidden/>
    <w:rsid w:val="00F77DBF"/>
    <w:rPr>
      <w:rFonts w:ascii="Calibri" w:eastAsia="Calibri" w:hAnsi="Calibri" w:cs="Times New Roman"/>
    </w:rPr>
  </w:style>
  <w:style w:type="paragraph" w:styleId="ab">
    <w:name w:val="footer"/>
    <w:basedOn w:val="a0"/>
    <w:link w:val="ac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1"/>
    <w:link w:val="ab"/>
    <w:uiPriority w:val="99"/>
    <w:semiHidden/>
    <w:rsid w:val="00F77DBF"/>
    <w:rPr>
      <w:rFonts w:ascii="Calibri" w:eastAsia="Calibri" w:hAnsi="Calibri" w:cs="Times New Roman"/>
    </w:rPr>
  </w:style>
  <w:style w:type="paragraph" w:styleId="ad">
    <w:name w:val="endnote text"/>
    <w:basedOn w:val="a0"/>
    <w:link w:val="ae"/>
    <w:uiPriority w:val="99"/>
    <w:semiHidden/>
    <w:unhideWhenUsed/>
    <w:rsid w:val="00F77DB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концевой сноски Знак"/>
    <w:basedOn w:val="a1"/>
    <w:link w:val="ad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F77DBF"/>
    <w:pPr>
      <w:numPr>
        <w:numId w:val="1"/>
      </w:numPr>
      <w:spacing w:after="200" w:line="276" w:lineRule="auto"/>
      <w:contextualSpacing/>
    </w:pPr>
    <w:rPr>
      <w:rFonts w:ascii="Calibri" w:eastAsia="Calibri" w:hAnsi="Calibri" w:cs="Times New Roman"/>
    </w:rPr>
  </w:style>
  <w:style w:type="paragraph" w:styleId="af">
    <w:name w:val="Body Text"/>
    <w:basedOn w:val="a0"/>
    <w:link w:val="af0"/>
    <w:uiPriority w:val="99"/>
    <w:semiHidden/>
    <w:unhideWhenUsed/>
    <w:rsid w:val="00F77DBF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eastAsia="Calibri" w:hAnsi="Calibri" w:cs="Calibri"/>
    </w:rPr>
  </w:style>
  <w:style w:type="character" w:customStyle="1" w:styleId="af0">
    <w:name w:val="Основной текст Знак"/>
    <w:basedOn w:val="a1"/>
    <w:link w:val="af"/>
    <w:uiPriority w:val="99"/>
    <w:semiHidden/>
    <w:rsid w:val="00F77DBF"/>
    <w:rPr>
      <w:rFonts w:ascii="Calibri" w:eastAsia="Calibri" w:hAnsi="Calibri" w:cs="Calibri"/>
      <w:shd w:val="clear" w:color="auto" w:fill="FFFFFF"/>
    </w:rPr>
  </w:style>
  <w:style w:type="paragraph" w:styleId="af1">
    <w:name w:val="annotation subject"/>
    <w:basedOn w:val="a7"/>
    <w:next w:val="a7"/>
    <w:link w:val="af2"/>
    <w:uiPriority w:val="99"/>
    <w:semiHidden/>
    <w:unhideWhenUsed/>
    <w:rsid w:val="00F77DBF"/>
    <w:rPr>
      <w:b/>
      <w:bCs/>
    </w:rPr>
  </w:style>
  <w:style w:type="character" w:customStyle="1" w:styleId="af2">
    <w:name w:val="Тема примечания Знак"/>
    <w:basedOn w:val="a8"/>
    <w:link w:val="af1"/>
    <w:uiPriority w:val="99"/>
    <w:semiHidden/>
    <w:rsid w:val="00F77DBF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Balloon Text"/>
    <w:basedOn w:val="a0"/>
    <w:link w:val="af4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F77DBF"/>
    <w:rPr>
      <w:rFonts w:ascii="Tahoma" w:eastAsia="Calibri" w:hAnsi="Tahoma" w:cs="Tahoma"/>
      <w:sz w:val="16"/>
      <w:szCs w:val="16"/>
    </w:rPr>
  </w:style>
  <w:style w:type="paragraph" w:styleId="af5">
    <w:name w:val="No Spacing"/>
    <w:uiPriority w:val="1"/>
    <w:qFormat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Revision"/>
    <w:uiPriority w:val="99"/>
    <w:semiHidden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7">
    <w:name w:val="List Paragraph"/>
    <w:basedOn w:val="a0"/>
    <w:uiPriority w:val="34"/>
    <w:qFormat/>
    <w:rsid w:val="00F77DBF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8">
    <w:name w:val="Основной текст_"/>
    <w:link w:val="15"/>
    <w:locked/>
    <w:rsid w:val="00F77DBF"/>
    <w:rPr>
      <w:sz w:val="28"/>
      <w:szCs w:val="28"/>
      <w:shd w:val="clear" w:color="auto" w:fill="FFFFFF"/>
    </w:rPr>
  </w:style>
  <w:style w:type="paragraph" w:customStyle="1" w:styleId="15">
    <w:name w:val="Основной текст1"/>
    <w:basedOn w:val="a0"/>
    <w:link w:val="af8"/>
    <w:rsid w:val="00F77DBF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customStyle="1" w:styleId="ConsPlusNormal">
    <w:name w:val="ConsPlusNormal"/>
    <w:uiPriority w:val="99"/>
    <w:rsid w:val="00F77D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F77D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9">
    <w:name w:val="footnote reference"/>
    <w:uiPriority w:val="99"/>
    <w:semiHidden/>
    <w:unhideWhenUsed/>
    <w:rsid w:val="00F77DBF"/>
    <w:rPr>
      <w:vertAlign w:val="superscript"/>
    </w:rPr>
  </w:style>
  <w:style w:type="character" w:styleId="afa">
    <w:name w:val="annotation reference"/>
    <w:uiPriority w:val="99"/>
    <w:semiHidden/>
    <w:unhideWhenUsed/>
    <w:rsid w:val="00F77DBF"/>
    <w:rPr>
      <w:sz w:val="16"/>
      <w:szCs w:val="16"/>
    </w:rPr>
  </w:style>
  <w:style w:type="character" w:styleId="afb">
    <w:name w:val="endnote reference"/>
    <w:basedOn w:val="a1"/>
    <w:uiPriority w:val="99"/>
    <w:semiHidden/>
    <w:unhideWhenUsed/>
    <w:rsid w:val="00F77DBF"/>
    <w:rPr>
      <w:vertAlign w:val="superscript"/>
    </w:rPr>
  </w:style>
  <w:style w:type="character" w:customStyle="1" w:styleId="16">
    <w:name w:val="Основной текст Знак1"/>
    <w:basedOn w:val="a1"/>
    <w:uiPriority w:val="99"/>
    <w:semiHidden/>
    <w:rsid w:val="00F77DBF"/>
  </w:style>
  <w:style w:type="character" w:customStyle="1" w:styleId="apple-converted-space">
    <w:name w:val="apple-converted-space"/>
    <w:basedOn w:val="a1"/>
    <w:rsid w:val="00F77DBF"/>
  </w:style>
  <w:style w:type="character" w:customStyle="1" w:styleId="FontStyle12">
    <w:name w:val="Font Style12"/>
    <w:rsid w:val="00F77DBF"/>
    <w:rPr>
      <w:rFonts w:ascii="Times New Roman" w:hAnsi="Times New Roman" w:cs="Times New Roman" w:hint="default"/>
      <w:sz w:val="24"/>
      <w:szCs w:val="24"/>
    </w:rPr>
  </w:style>
  <w:style w:type="character" w:customStyle="1" w:styleId="110">
    <w:name w:val="Основной текст Знак11"/>
    <w:uiPriority w:val="99"/>
    <w:semiHidden/>
    <w:rsid w:val="00F77DBF"/>
    <w:rPr>
      <w:rFonts w:ascii="Times New Roman" w:hAnsi="Times New Roman" w:cs="Times New Roman" w:hint="default"/>
    </w:rPr>
  </w:style>
  <w:style w:type="table" w:styleId="afc">
    <w:name w:val="Table Grid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uiPriority w:val="59"/>
    <w:rsid w:val="00F77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2"/>
    <w:uiPriority w:val="59"/>
    <w:rsid w:val="00F77DB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2"/>
    <w:uiPriority w:val="99"/>
    <w:rsid w:val="00F77DBF"/>
    <w:pPr>
      <w:spacing w:after="0" w:line="240" w:lineRule="auto"/>
      <w:jc w:val="center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2">
    <w:name w:val="Заголовок 1 Знак1"/>
    <w:basedOn w:val="a1"/>
    <w:uiPriority w:val="9"/>
    <w:rsid w:val="00F77D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d">
    <w:name w:val="Hyperlink"/>
    <w:basedOn w:val="a1"/>
    <w:uiPriority w:val="99"/>
    <w:semiHidden/>
    <w:unhideWhenUsed/>
    <w:rsid w:val="00F77DBF"/>
    <w:rPr>
      <w:color w:val="0563C1" w:themeColor="hyperlink"/>
      <w:u w:val="single"/>
    </w:rPr>
  </w:style>
  <w:style w:type="character" w:styleId="afe">
    <w:name w:val="FollowedHyperlink"/>
    <w:basedOn w:val="a1"/>
    <w:uiPriority w:val="99"/>
    <w:semiHidden/>
    <w:unhideWhenUsed/>
    <w:rsid w:val="00F77D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1720</Words>
  <Characters>9807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Долгова Елена Борисовна</dc:creator>
  <cp:lastModifiedBy>ФОК</cp:lastModifiedBy>
  <cp:revision>20</cp:revision>
  <cp:lastPrinted>2023-04-26T12:59:00Z</cp:lastPrinted>
  <dcterms:created xsi:type="dcterms:W3CDTF">2020-08-07T04:05:00Z</dcterms:created>
  <dcterms:modified xsi:type="dcterms:W3CDTF">2023-05-10T03:18:00Z</dcterms:modified>
</cp:coreProperties>
</file>